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GENERAL LABOURER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General Labourer is responsible for various activities to aid in the everyday operations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construction site. Throughout the construction process, the General Labourer’s activities include loading and unloading tools or raw materials, assembling scaffolding or other equipment, and digging or filling pits.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effective General Labourer is adaptable and quick to learn new skills. They comprehend instructions and execute them effectively within the allotted time frame.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Implementing construction plans and following supervisor instructions.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physical duties as assigned by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TITLE}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Following and maintaining all safety standards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Cleaning and preparing construction sites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Moving, securing, installing, building, loading, or unloading equipment and materials per instructions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Building and dismantling scaffolding and temporary constructions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Operating and maintaining power tools and large machinery and equipment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Trench digging, earth compaction and hole backfilling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Assisting skilled tradesmen with their responsibilities.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working on a construction site is a plus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power tools and machinery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GED, specialization, or certificate is an asset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from a technical school is a plus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hand-eye coordination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and teamwork skills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to detail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ability to follow directions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Organized and clean</w:t>
      </w:r>
    </w:p>
    <w:p w:rsidR="00000000" w:rsidDel="00000000" w:rsidP="00000000" w:rsidRDefault="00000000" w:rsidRPr="00000000" w14:paraId="0000002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Often work outdoors but may be indoors depending on assignment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distracting or uncomfortable sounds and noise levels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very hot or very cold temperatures when working outdoors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working in very bright or very dim lighting conditions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exposure to contaminants or chemicals (e.g. fumes from paints or sealers)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use of hazardous machinery or equipment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lifting heavy loads of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pounds, etc.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typical working schedule may be required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680"/>
        <w:tab w:val="right" w:leader="none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/J1ZDub5LIQHjDYBtL03XxSQQ==">CgMxLjAyCGguZ2pkZ3hzMghoLmdqZGd4czgAciExcTZ1djZwOGRIZy1vWnF6YUlDeDVHT1FYODE5bC1BbjY=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